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6513" w14:textId="636256F4" w:rsidR="000F6166" w:rsidRPr="008075EC" w:rsidRDefault="000F6166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Filtration</w:t>
      </w:r>
      <w:r w:rsidR="007A10DA">
        <w:rPr>
          <w:rFonts w:ascii="Tahoma" w:hAnsi="Tahoma" w:cs="Tahoma"/>
          <w:b/>
          <w:bCs/>
          <w:iCs/>
          <w:sz w:val="36"/>
          <w:szCs w:val="24"/>
          <w:lang w:val="de-DE"/>
        </w:rPr>
        <w:t>sanlage</w:t>
      </w:r>
      <w:r w:rsidR="00557810">
        <w:rPr>
          <w:rFonts w:ascii="Tahoma" w:hAnsi="Tahoma" w:cs="Tahoma"/>
          <w:b/>
          <w:bCs/>
          <w:iCs/>
          <w:sz w:val="36"/>
          <w:szCs w:val="24"/>
          <w:lang w:val="de-DE"/>
        </w:rPr>
        <w:t xml:space="preserve"> </w:t>
      </w:r>
      <w:r w:rsidR="008075EC" w:rsidRPr="008075EC">
        <w:rPr>
          <w:b/>
          <w:bCs/>
          <w:sz w:val="20"/>
          <w:lang w:val="de-DE"/>
        </w:rPr>
        <w:t xml:space="preserve"> </w:t>
      </w:r>
      <w:r w:rsidR="008075EC" w:rsidRPr="008075EC">
        <w:rPr>
          <w:b/>
          <w:bCs/>
          <w:sz w:val="20"/>
          <w:lang w:val="de-DE"/>
        </w:rPr>
        <w:tab/>
      </w:r>
      <w:r w:rsidR="008075EC" w:rsidRPr="008075EC">
        <w:rPr>
          <w:rFonts w:ascii="Tahoma" w:hAnsi="Tahoma" w:cs="Tahoma"/>
          <w:b/>
          <w:bCs/>
          <w:sz w:val="24"/>
          <w:lang w:val="de-DE"/>
        </w:rPr>
        <w:t>DIN EN 1917 - DIN V 4034-1</w:t>
      </w:r>
    </w:p>
    <w:p w14:paraId="505F9AEF" w14:textId="59C28FC0" w:rsidR="008075EC" w:rsidRPr="005A10C0" w:rsidRDefault="007A10DA" w:rsidP="008075EC">
      <w:pPr>
        <w:spacing w:before="120"/>
        <w:rPr>
          <w:rFonts w:ascii="Tahoma" w:hAnsi="Tahoma" w:cs="Tahoma"/>
          <w:b/>
          <w:bCs/>
          <w:sz w:val="28"/>
          <w:szCs w:val="24"/>
          <w:lang w:val="de-DE"/>
        </w:rPr>
      </w:pPr>
      <w:r w:rsidRPr="005A10C0">
        <w:rPr>
          <w:rFonts w:ascii="Tahoma" w:hAnsi="Tahoma" w:cs="Tahoma"/>
          <w:b/>
          <w:bCs/>
          <w:sz w:val="28"/>
          <w:szCs w:val="24"/>
          <w:lang w:val="de-DE"/>
        </w:rPr>
        <w:t>Hydro</w:t>
      </w:r>
      <w:r w:rsidR="000F6166" w:rsidRPr="005A10C0">
        <w:rPr>
          <w:rFonts w:ascii="Tahoma" w:hAnsi="Tahoma" w:cs="Tahoma"/>
          <w:b/>
          <w:bCs/>
          <w:sz w:val="28"/>
          <w:szCs w:val="24"/>
          <w:lang w:val="de-DE"/>
        </w:rPr>
        <w:t>system</w:t>
      </w:r>
      <w:r w:rsidR="00E919C7" w:rsidRPr="005A10C0">
        <w:rPr>
          <w:rFonts w:ascii="Tahoma" w:hAnsi="Tahoma" w:cs="Tahoma"/>
          <w:b/>
          <w:bCs/>
          <w:sz w:val="28"/>
          <w:szCs w:val="24"/>
          <w:lang w:val="de-DE"/>
        </w:rPr>
        <w:t xml:space="preserve"> 1</w:t>
      </w:r>
      <w:r w:rsidR="005D5081">
        <w:rPr>
          <w:rFonts w:ascii="Tahoma" w:hAnsi="Tahoma" w:cs="Tahoma"/>
          <w:b/>
          <w:bCs/>
          <w:sz w:val="28"/>
          <w:szCs w:val="24"/>
          <w:lang w:val="de-DE"/>
        </w:rPr>
        <w:t>5</w:t>
      </w:r>
      <w:r w:rsidR="005A10C0" w:rsidRPr="005A10C0">
        <w:rPr>
          <w:rFonts w:ascii="Tahoma" w:hAnsi="Tahoma" w:cs="Tahoma"/>
          <w:b/>
          <w:bCs/>
          <w:sz w:val="28"/>
          <w:szCs w:val="24"/>
          <w:lang w:val="de-DE"/>
        </w:rPr>
        <w:t>00</w:t>
      </w:r>
      <w:r w:rsidR="000F6166" w:rsidRPr="005A10C0">
        <w:rPr>
          <w:rFonts w:ascii="Tahoma" w:hAnsi="Tahoma" w:cs="Tahoma"/>
          <w:b/>
          <w:bCs/>
          <w:sz w:val="28"/>
          <w:szCs w:val="24"/>
          <w:lang w:val="de-DE"/>
        </w:rPr>
        <w:t xml:space="preserve"> </w:t>
      </w:r>
    </w:p>
    <w:p w14:paraId="7EC7B17D" w14:textId="77777777" w:rsidR="008075EC" w:rsidRPr="008075EC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66CB4245" w14:textId="35270D14" w:rsidR="000F6166" w:rsidRDefault="005A10C0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>
        <w:rPr>
          <w:rFonts w:ascii="Tahoma" w:hAnsi="Tahoma" w:cs="Tahoma"/>
          <w:b/>
          <w:bCs/>
          <w:sz w:val="28"/>
          <w:lang w:val="de-DE"/>
        </w:rPr>
        <w:t xml:space="preserve">Niederschlagswasserbehandlung mit 3P Hydrosystem </w:t>
      </w:r>
      <w:r w:rsidR="00FD0D3F">
        <w:rPr>
          <w:rFonts w:ascii="Tahoma" w:hAnsi="Tahoma" w:cs="Tahoma"/>
          <w:b/>
          <w:bCs/>
          <w:sz w:val="28"/>
          <w:lang w:val="de-DE"/>
        </w:rPr>
        <w:t>15</w:t>
      </w:r>
      <w:r>
        <w:rPr>
          <w:rFonts w:ascii="Tahoma" w:hAnsi="Tahoma" w:cs="Tahoma"/>
          <w:b/>
          <w:bCs/>
          <w:sz w:val="28"/>
          <w:lang w:val="de-DE"/>
        </w:rPr>
        <w:t>00 in Schachtbauwerk DN 1</w:t>
      </w:r>
      <w:r w:rsidR="00FD0D3F">
        <w:rPr>
          <w:rFonts w:ascii="Tahoma" w:hAnsi="Tahoma" w:cs="Tahoma"/>
          <w:b/>
          <w:bCs/>
          <w:sz w:val="28"/>
          <w:lang w:val="de-DE"/>
        </w:rPr>
        <w:t>5</w:t>
      </w:r>
      <w:r>
        <w:rPr>
          <w:rFonts w:ascii="Tahoma" w:hAnsi="Tahoma" w:cs="Tahoma"/>
          <w:b/>
          <w:bCs/>
          <w:sz w:val="28"/>
          <w:lang w:val="de-DE"/>
        </w:rPr>
        <w:t>00</w:t>
      </w:r>
    </w:p>
    <w:p w14:paraId="30704A1C" w14:textId="77777777" w:rsidR="00142815" w:rsidRPr="008075EC" w:rsidRDefault="00142815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</w:p>
    <w:p w14:paraId="1EDBB6C2" w14:textId="03B4DE2B" w:rsidR="00313F18" w:rsidRDefault="005A10C0" w:rsidP="001C685D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3P Hydrosystem im Filterschacht DN 1</w:t>
      </w:r>
      <w:r w:rsidR="00FD0D3F">
        <w:rPr>
          <w:rFonts w:ascii="Tahoma" w:hAnsi="Tahoma" w:cs="Tahoma"/>
          <w:sz w:val="24"/>
          <w:lang w:val="de-DE"/>
        </w:rPr>
        <w:t>5</w:t>
      </w:r>
      <w:r>
        <w:rPr>
          <w:rFonts w:ascii="Tahoma" w:hAnsi="Tahoma" w:cs="Tahoma"/>
          <w:sz w:val="24"/>
          <w:lang w:val="de-DE"/>
        </w:rPr>
        <w:t>00 / Beton</w:t>
      </w:r>
    </w:p>
    <w:p w14:paraId="05C04104" w14:textId="77777777" w:rsidR="0075170B" w:rsidRDefault="0075170B" w:rsidP="005A10C0">
      <w:pPr>
        <w:rPr>
          <w:rFonts w:ascii="Tahoma" w:hAnsi="Tahoma" w:cs="Tahoma"/>
          <w:sz w:val="24"/>
          <w:lang w:val="de-DE"/>
        </w:rPr>
      </w:pPr>
    </w:p>
    <w:p w14:paraId="7928D26A" w14:textId="141873F7" w:rsidR="005A10C0" w:rsidRPr="005A10C0" w:rsidRDefault="005A10C0" w:rsidP="005A10C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>Gesamtfläche</w:t>
      </w:r>
      <w:r>
        <w:rPr>
          <w:rFonts w:ascii="Tahoma" w:hAnsi="Tahoma" w:cs="Tahoma"/>
          <w:sz w:val="24"/>
          <w:lang w:val="de-DE"/>
        </w:rPr>
        <w:t xml:space="preserve"> (Dach)</w:t>
      </w:r>
      <w:r w:rsidRPr="005A10C0">
        <w:rPr>
          <w:rFonts w:ascii="Tahoma" w:hAnsi="Tahoma" w:cs="Tahoma"/>
          <w:sz w:val="24"/>
          <w:lang w:val="de-DE"/>
        </w:rPr>
        <w:t xml:space="preserve"> </w:t>
      </w:r>
      <w:proofErr w:type="spellStart"/>
      <w:r w:rsidRPr="005A10C0">
        <w:rPr>
          <w:rFonts w:ascii="Tahoma" w:hAnsi="Tahoma" w:cs="Tahoma"/>
          <w:sz w:val="24"/>
          <w:lang w:val="de-DE"/>
        </w:rPr>
        <w:t>roof</w:t>
      </w:r>
      <w:proofErr w:type="spellEnd"/>
      <w:r w:rsidRPr="005A10C0">
        <w:rPr>
          <w:rFonts w:ascii="Tahoma" w:hAnsi="Tahoma" w:cs="Tahoma"/>
          <w:sz w:val="24"/>
          <w:lang w:val="de-DE"/>
        </w:rPr>
        <w:t xml:space="preserve">: </w:t>
      </w:r>
      <w:r w:rsidR="00FD0D3F">
        <w:rPr>
          <w:rFonts w:ascii="Tahoma" w:hAnsi="Tahoma" w:cs="Tahoma"/>
          <w:sz w:val="24"/>
          <w:lang w:val="de-DE"/>
        </w:rPr>
        <w:t>3</w:t>
      </w:r>
      <w:r w:rsidR="00F20B99">
        <w:rPr>
          <w:rFonts w:ascii="Tahoma" w:hAnsi="Tahoma" w:cs="Tahoma"/>
          <w:sz w:val="24"/>
          <w:lang w:val="de-DE"/>
        </w:rPr>
        <w:t>.</w:t>
      </w:r>
      <w:r w:rsidR="006561F5">
        <w:rPr>
          <w:rFonts w:ascii="Tahoma" w:hAnsi="Tahoma" w:cs="Tahoma"/>
          <w:sz w:val="24"/>
          <w:lang w:val="de-DE"/>
        </w:rPr>
        <w:t>0</w:t>
      </w:r>
      <w:r w:rsidR="00FD0D3F">
        <w:rPr>
          <w:rFonts w:ascii="Tahoma" w:hAnsi="Tahoma" w:cs="Tahoma"/>
          <w:sz w:val="24"/>
          <w:lang w:val="de-DE"/>
        </w:rPr>
        <w:t>00</w:t>
      </w:r>
      <w:r w:rsidRPr="005A10C0">
        <w:rPr>
          <w:rFonts w:ascii="Tahoma" w:hAnsi="Tahoma" w:cs="Tahoma"/>
          <w:sz w:val="24"/>
          <w:lang w:val="de-DE"/>
        </w:rPr>
        <w:t xml:space="preserve"> m²  </w:t>
      </w:r>
    </w:p>
    <w:p w14:paraId="2E1D3674" w14:textId="09258B19" w:rsidR="005A10C0" w:rsidRPr="005A10C0" w:rsidRDefault="005A10C0" w:rsidP="005A10C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 xml:space="preserve">Gesamtfläche </w:t>
      </w:r>
      <w:r>
        <w:rPr>
          <w:rFonts w:ascii="Tahoma" w:hAnsi="Tahoma" w:cs="Tahoma"/>
          <w:sz w:val="24"/>
          <w:lang w:val="de-DE"/>
        </w:rPr>
        <w:t xml:space="preserve">(Verkehrsflächen) </w:t>
      </w:r>
      <w:proofErr w:type="spellStart"/>
      <w:r w:rsidRPr="005A10C0">
        <w:rPr>
          <w:rFonts w:ascii="Tahoma" w:hAnsi="Tahoma" w:cs="Tahoma"/>
          <w:sz w:val="24"/>
          <w:lang w:val="de-DE"/>
        </w:rPr>
        <w:t>traffic</w:t>
      </w:r>
      <w:proofErr w:type="spellEnd"/>
      <w:r w:rsidRPr="005A10C0">
        <w:rPr>
          <w:rFonts w:ascii="Tahoma" w:hAnsi="Tahoma" w:cs="Tahoma"/>
          <w:sz w:val="24"/>
          <w:lang w:val="de-DE"/>
        </w:rPr>
        <w:t xml:space="preserve">: </w:t>
      </w:r>
      <w:r w:rsidR="00172405">
        <w:rPr>
          <w:rFonts w:ascii="Tahoma" w:hAnsi="Tahoma" w:cs="Tahoma"/>
          <w:sz w:val="24"/>
          <w:lang w:val="de-DE"/>
        </w:rPr>
        <w:t>3</w:t>
      </w:r>
      <w:r w:rsidR="00F20B99">
        <w:rPr>
          <w:rFonts w:ascii="Tahoma" w:hAnsi="Tahoma" w:cs="Tahoma"/>
          <w:sz w:val="24"/>
          <w:lang w:val="de-DE"/>
        </w:rPr>
        <w:t>.</w:t>
      </w:r>
      <w:r w:rsidR="006561F5">
        <w:rPr>
          <w:rFonts w:ascii="Tahoma" w:hAnsi="Tahoma" w:cs="Tahoma"/>
          <w:sz w:val="24"/>
          <w:lang w:val="de-DE"/>
        </w:rPr>
        <w:t>0</w:t>
      </w:r>
      <w:r w:rsidR="00172405">
        <w:rPr>
          <w:rFonts w:ascii="Tahoma" w:hAnsi="Tahoma" w:cs="Tahoma"/>
          <w:sz w:val="24"/>
          <w:lang w:val="de-DE"/>
        </w:rPr>
        <w:t>0</w:t>
      </w:r>
      <w:r w:rsidRPr="005A10C0">
        <w:rPr>
          <w:rFonts w:ascii="Tahoma" w:hAnsi="Tahoma" w:cs="Tahoma"/>
          <w:sz w:val="24"/>
          <w:lang w:val="de-DE"/>
        </w:rPr>
        <w:t xml:space="preserve">0 m²  </w:t>
      </w:r>
    </w:p>
    <w:p w14:paraId="31BECE97" w14:textId="0055F2B0" w:rsidR="005A10C0" w:rsidRPr="005A10C0" w:rsidRDefault="005A10C0" w:rsidP="005A10C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 xml:space="preserve">Gesamtfläche </w:t>
      </w:r>
      <w:r>
        <w:rPr>
          <w:rFonts w:ascii="Tahoma" w:hAnsi="Tahoma" w:cs="Tahoma"/>
          <w:sz w:val="24"/>
          <w:lang w:val="de-DE"/>
        </w:rPr>
        <w:t xml:space="preserve">(Schwerlastflächen) </w:t>
      </w:r>
      <w:r w:rsidRPr="005A10C0">
        <w:rPr>
          <w:rFonts w:ascii="Tahoma" w:hAnsi="Tahoma" w:cs="Tahoma"/>
          <w:sz w:val="24"/>
          <w:lang w:val="de-DE"/>
        </w:rPr>
        <w:t xml:space="preserve">heavy </w:t>
      </w:r>
      <w:proofErr w:type="spellStart"/>
      <w:r w:rsidRPr="005A10C0">
        <w:rPr>
          <w:rFonts w:ascii="Tahoma" w:hAnsi="Tahoma" w:cs="Tahoma"/>
          <w:sz w:val="24"/>
          <w:lang w:val="de-DE"/>
        </w:rPr>
        <w:t>traffic</w:t>
      </w:r>
      <w:proofErr w:type="spellEnd"/>
      <w:r w:rsidRPr="005A10C0">
        <w:rPr>
          <w:rFonts w:ascii="Tahoma" w:hAnsi="Tahoma" w:cs="Tahoma"/>
          <w:sz w:val="24"/>
          <w:lang w:val="de-DE"/>
        </w:rPr>
        <w:t xml:space="preserve">: </w:t>
      </w:r>
      <w:r w:rsidR="00FD0D3F">
        <w:rPr>
          <w:rFonts w:ascii="Tahoma" w:hAnsi="Tahoma" w:cs="Tahoma"/>
          <w:sz w:val="24"/>
          <w:lang w:val="de-DE"/>
        </w:rPr>
        <w:t>1</w:t>
      </w:r>
      <w:r w:rsidR="00F20B99">
        <w:rPr>
          <w:rFonts w:ascii="Tahoma" w:hAnsi="Tahoma" w:cs="Tahoma"/>
          <w:sz w:val="24"/>
          <w:lang w:val="de-DE"/>
        </w:rPr>
        <w:t>.</w:t>
      </w:r>
      <w:r w:rsidR="00FD0D3F">
        <w:rPr>
          <w:rFonts w:ascii="Tahoma" w:hAnsi="Tahoma" w:cs="Tahoma"/>
          <w:sz w:val="24"/>
          <w:lang w:val="de-DE"/>
        </w:rPr>
        <w:t>6</w:t>
      </w:r>
      <w:r w:rsidRPr="005A10C0">
        <w:rPr>
          <w:rFonts w:ascii="Tahoma" w:hAnsi="Tahoma" w:cs="Tahoma"/>
          <w:sz w:val="24"/>
          <w:lang w:val="de-DE"/>
        </w:rPr>
        <w:t xml:space="preserve">00 m²  </w:t>
      </w:r>
      <w:r w:rsidR="00172405">
        <w:rPr>
          <w:rFonts w:ascii="Tahoma" w:hAnsi="Tahoma" w:cs="Tahoma"/>
          <w:sz w:val="24"/>
          <w:lang w:val="de-DE"/>
        </w:rPr>
        <w:t>(DIBt Zulassung)</w:t>
      </w:r>
    </w:p>
    <w:p w14:paraId="00085784" w14:textId="7C4BEAAE" w:rsidR="005A10C0" w:rsidRPr="005A10C0" w:rsidRDefault="005A10C0" w:rsidP="005A10C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 xml:space="preserve">Gesamtfläche </w:t>
      </w:r>
      <w:r>
        <w:rPr>
          <w:rFonts w:ascii="Tahoma" w:hAnsi="Tahoma" w:cs="Tahoma"/>
          <w:sz w:val="24"/>
          <w:lang w:val="de-DE"/>
        </w:rPr>
        <w:t xml:space="preserve">(Metallflächen) </w:t>
      </w:r>
      <w:proofErr w:type="spellStart"/>
      <w:r w:rsidRPr="005A10C0">
        <w:rPr>
          <w:rFonts w:ascii="Tahoma" w:hAnsi="Tahoma" w:cs="Tahoma"/>
          <w:sz w:val="24"/>
          <w:lang w:val="de-DE"/>
        </w:rPr>
        <w:t>metal</w:t>
      </w:r>
      <w:proofErr w:type="spellEnd"/>
      <w:r w:rsidRPr="005A10C0">
        <w:rPr>
          <w:rFonts w:ascii="Tahoma" w:hAnsi="Tahoma" w:cs="Tahoma"/>
          <w:sz w:val="24"/>
          <w:lang w:val="de-DE"/>
        </w:rPr>
        <w:t xml:space="preserve">: </w:t>
      </w:r>
      <w:r w:rsidR="00FD0D3F">
        <w:rPr>
          <w:rFonts w:ascii="Tahoma" w:hAnsi="Tahoma" w:cs="Tahoma"/>
          <w:sz w:val="24"/>
          <w:lang w:val="de-DE"/>
        </w:rPr>
        <w:t>1</w:t>
      </w:r>
      <w:r w:rsidR="00F20B99">
        <w:rPr>
          <w:rFonts w:ascii="Tahoma" w:hAnsi="Tahoma" w:cs="Tahoma"/>
          <w:sz w:val="24"/>
          <w:lang w:val="de-DE"/>
        </w:rPr>
        <w:t>.</w:t>
      </w:r>
      <w:r w:rsidR="00FD0D3F">
        <w:rPr>
          <w:rFonts w:ascii="Tahoma" w:hAnsi="Tahoma" w:cs="Tahoma"/>
          <w:sz w:val="24"/>
          <w:lang w:val="de-DE"/>
        </w:rPr>
        <w:t>30</w:t>
      </w:r>
      <w:r w:rsidRPr="005A10C0">
        <w:rPr>
          <w:rFonts w:ascii="Tahoma" w:hAnsi="Tahoma" w:cs="Tahoma"/>
          <w:sz w:val="24"/>
          <w:lang w:val="de-DE"/>
        </w:rPr>
        <w:t xml:space="preserve">0 m²  </w:t>
      </w:r>
      <w:r w:rsidR="00172405">
        <w:rPr>
          <w:rFonts w:ascii="Tahoma" w:hAnsi="Tahoma" w:cs="Tahoma"/>
          <w:sz w:val="24"/>
          <w:lang w:val="de-DE"/>
        </w:rPr>
        <w:t>(LfU Zulassung)</w:t>
      </w:r>
    </w:p>
    <w:p w14:paraId="2745CD52" w14:textId="6CF86EA7" w:rsidR="0075170B" w:rsidRDefault="0075170B" w:rsidP="0075170B">
      <w:pPr>
        <w:ind w:left="360"/>
        <w:rPr>
          <w:rFonts w:ascii="Tahoma" w:hAnsi="Tahoma" w:cs="Tahoma"/>
          <w:sz w:val="24"/>
          <w:lang w:val="de-DE"/>
        </w:rPr>
      </w:pPr>
    </w:p>
    <w:p w14:paraId="742FB34B" w14:textId="0224C523" w:rsidR="00C237F0" w:rsidRPr="00C237F0" w:rsidRDefault="00791FFD" w:rsidP="00C237F0">
      <w:pPr>
        <w:jc w:val="both"/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 xml:space="preserve">Liefern und </w:t>
      </w:r>
      <w:r>
        <w:rPr>
          <w:rFonts w:ascii="Tahoma" w:hAnsi="Tahoma" w:cs="Tahoma"/>
          <w:sz w:val="24"/>
          <w:lang w:val="de-DE"/>
        </w:rPr>
        <w:t>E</w:t>
      </w:r>
      <w:r w:rsidRPr="005A10C0">
        <w:rPr>
          <w:rFonts w:ascii="Tahoma" w:hAnsi="Tahoma" w:cs="Tahoma"/>
          <w:sz w:val="24"/>
          <w:lang w:val="de-DE"/>
        </w:rPr>
        <w:t xml:space="preserve">inbauen des nachfolgend beschriebenen Schachtbauwerkes zur Behandlung von Niederschlagswasser </w:t>
      </w:r>
      <w:r>
        <w:rPr>
          <w:rFonts w:ascii="Tahoma" w:hAnsi="Tahoma" w:cs="Tahoma"/>
          <w:sz w:val="24"/>
          <w:lang w:val="de-DE"/>
        </w:rPr>
        <w:t>aus</w:t>
      </w:r>
      <w:r w:rsidRPr="005A10C0">
        <w:rPr>
          <w:rFonts w:ascii="Tahoma" w:hAnsi="Tahoma" w:cs="Tahoma"/>
          <w:sz w:val="24"/>
          <w:lang w:val="de-DE"/>
        </w:rPr>
        <w:t xml:space="preserve"> Verkehrs-, Dach- und Metalldachflächen.</w:t>
      </w:r>
      <w:r w:rsidR="00BA4036">
        <w:rPr>
          <w:rFonts w:ascii="Tahoma" w:hAnsi="Tahoma" w:cs="Tahoma"/>
          <w:sz w:val="24"/>
          <w:lang w:val="de-DE"/>
        </w:rPr>
        <w:t xml:space="preserve"> Schachtbauwerk samt i</w:t>
      </w:r>
      <w:r w:rsidRPr="005A10C0">
        <w:rPr>
          <w:rFonts w:ascii="Tahoma" w:hAnsi="Tahoma" w:cs="Tahoma"/>
          <w:sz w:val="24"/>
          <w:lang w:val="de-DE"/>
        </w:rPr>
        <w:t>ntegrierte</w:t>
      </w:r>
      <w:r w:rsidR="00BA4036">
        <w:rPr>
          <w:rFonts w:ascii="Tahoma" w:hAnsi="Tahoma" w:cs="Tahoma"/>
          <w:sz w:val="24"/>
          <w:lang w:val="de-DE"/>
        </w:rPr>
        <w:t>m</w:t>
      </w:r>
      <w:r w:rsidRPr="005A10C0">
        <w:rPr>
          <w:rFonts w:ascii="Tahoma" w:hAnsi="Tahoma" w:cs="Tahoma"/>
          <w:sz w:val="24"/>
          <w:lang w:val="de-DE"/>
        </w:rPr>
        <w:t xml:space="preserve"> hydrodynamischer Abscheider (Radialabscheidekammer) mit geschütztem, absaugbarem Sediment-Auffangbehälter. </w:t>
      </w:r>
      <w:r w:rsidR="00BA4036">
        <w:rPr>
          <w:rFonts w:ascii="Tahoma" w:hAnsi="Tahoma" w:cs="Tahoma"/>
          <w:sz w:val="24"/>
          <w:lang w:val="de-DE"/>
        </w:rPr>
        <w:t xml:space="preserve">Strömungsberuhigtem Bereich mit integriertem Schlammfang. </w:t>
      </w:r>
      <w:r w:rsidRPr="005A10C0">
        <w:rPr>
          <w:rFonts w:ascii="Tahoma" w:hAnsi="Tahoma" w:cs="Tahoma"/>
          <w:sz w:val="24"/>
          <w:lang w:val="de-DE"/>
        </w:rPr>
        <w:t>Integrierte</w:t>
      </w:r>
      <w:r w:rsidR="00BA4036">
        <w:rPr>
          <w:rFonts w:ascii="Tahoma" w:hAnsi="Tahoma" w:cs="Tahoma"/>
          <w:sz w:val="24"/>
          <w:lang w:val="de-DE"/>
        </w:rPr>
        <w:t>n</w:t>
      </w:r>
      <w:r w:rsidRPr="005A10C0">
        <w:rPr>
          <w:rFonts w:ascii="Tahoma" w:hAnsi="Tahoma" w:cs="Tahoma"/>
          <w:sz w:val="24"/>
          <w:lang w:val="de-DE"/>
        </w:rPr>
        <w:t>, auswechselbare</w:t>
      </w:r>
      <w:r w:rsidR="00BA4036">
        <w:rPr>
          <w:rFonts w:ascii="Tahoma" w:hAnsi="Tahoma" w:cs="Tahoma"/>
          <w:sz w:val="24"/>
          <w:lang w:val="de-DE"/>
        </w:rPr>
        <w:t>n</w:t>
      </w:r>
      <w:r w:rsidRPr="005A10C0">
        <w:rPr>
          <w:rFonts w:ascii="Tahoma" w:hAnsi="Tahoma" w:cs="Tahoma"/>
          <w:sz w:val="24"/>
          <w:lang w:val="de-DE"/>
        </w:rPr>
        <w:t xml:space="preserve"> Elemente</w:t>
      </w:r>
      <w:r w:rsidR="009C6635">
        <w:rPr>
          <w:rFonts w:ascii="Tahoma" w:hAnsi="Tahoma" w:cs="Tahoma"/>
          <w:sz w:val="24"/>
          <w:lang w:val="de-DE"/>
        </w:rPr>
        <w:t>n</w:t>
      </w:r>
      <w:r w:rsidRPr="005A10C0">
        <w:rPr>
          <w:rFonts w:ascii="Tahoma" w:hAnsi="Tahoma" w:cs="Tahoma"/>
          <w:sz w:val="24"/>
          <w:lang w:val="de-DE"/>
        </w:rPr>
        <w:t xml:space="preserve"> zur Feinfiltration des Niederschlagswassers. Nachgewiesene</w:t>
      </w:r>
      <w:r w:rsidR="00BA4036">
        <w:rPr>
          <w:rFonts w:ascii="Tahoma" w:hAnsi="Tahoma" w:cs="Tahoma"/>
          <w:sz w:val="24"/>
          <w:lang w:val="de-DE"/>
        </w:rPr>
        <w:t>r</w:t>
      </w:r>
      <w:r w:rsidRPr="005A10C0">
        <w:rPr>
          <w:rFonts w:ascii="Tahoma" w:hAnsi="Tahoma" w:cs="Tahoma"/>
          <w:sz w:val="24"/>
          <w:lang w:val="de-DE"/>
        </w:rPr>
        <w:t xml:space="preserve"> irreversible</w:t>
      </w:r>
      <w:r w:rsidR="003435CC">
        <w:rPr>
          <w:rFonts w:ascii="Tahoma" w:hAnsi="Tahoma" w:cs="Tahoma"/>
          <w:sz w:val="24"/>
          <w:lang w:val="de-DE"/>
        </w:rPr>
        <w:t>r</w:t>
      </w:r>
      <w:r w:rsidRPr="005A10C0">
        <w:rPr>
          <w:rFonts w:ascii="Tahoma" w:hAnsi="Tahoma" w:cs="Tahoma"/>
          <w:sz w:val="24"/>
          <w:lang w:val="de-DE"/>
        </w:rPr>
        <w:t xml:space="preserve"> Aufnahme von Schwermetallen und organischen Schadstoffen</w:t>
      </w:r>
      <w:r w:rsidR="00C237F0">
        <w:rPr>
          <w:rFonts w:ascii="Tahoma" w:hAnsi="Tahoma" w:cs="Tahoma"/>
          <w:sz w:val="24"/>
          <w:lang w:val="de-DE"/>
        </w:rPr>
        <w:t xml:space="preserve"> aus dem Niederschlagswasser </w:t>
      </w:r>
      <w:r w:rsidRPr="005A10C0">
        <w:rPr>
          <w:rFonts w:ascii="Tahoma" w:hAnsi="Tahoma" w:cs="Tahoma"/>
          <w:sz w:val="24"/>
          <w:lang w:val="de-DE"/>
        </w:rPr>
        <w:t>unter Einhaltung der</w:t>
      </w:r>
      <w:r>
        <w:rPr>
          <w:rFonts w:ascii="Tahoma" w:hAnsi="Tahoma" w:cs="Tahoma"/>
          <w:sz w:val="24"/>
          <w:lang w:val="de-DE"/>
        </w:rPr>
        <w:t xml:space="preserve"> </w:t>
      </w:r>
      <w:r w:rsidRPr="005A10C0">
        <w:rPr>
          <w:rFonts w:ascii="Tahoma" w:hAnsi="Tahoma" w:cs="Tahoma"/>
          <w:sz w:val="24"/>
          <w:lang w:val="de-DE"/>
        </w:rPr>
        <w:t>Grenzwerte der Bundesbodenschutzverordnung (BBodSchV).</w:t>
      </w:r>
      <w:r w:rsidR="00C237F0">
        <w:rPr>
          <w:rFonts w:ascii="Tahoma" w:hAnsi="Tahoma" w:cs="Tahoma"/>
          <w:sz w:val="24"/>
          <w:lang w:val="de-DE"/>
        </w:rPr>
        <w:t xml:space="preserve"> DIBt Zulassung</w:t>
      </w:r>
      <w:r w:rsidR="00C237F0" w:rsidRPr="00C237F0">
        <w:rPr>
          <w:rFonts w:ascii="Tahoma" w:hAnsi="Tahoma" w:cs="Tahoma"/>
          <w:sz w:val="24"/>
          <w:lang w:val="de-DE"/>
        </w:rPr>
        <w:t xml:space="preserve"> (Z-84.2-22) für die Niederschlagswasserbehandlung aus stark belasteten Verkehrsflächen, Industrieflächen und Metalldächern, mit Ablauf in Versickerung oder Oberflächengewässer – nach Passieren eines integrierten Öl-Rückhaltesystems.</w:t>
      </w:r>
    </w:p>
    <w:p w14:paraId="11B9DD1B" w14:textId="690E3234" w:rsidR="00E95E5E" w:rsidRDefault="00E95E5E" w:rsidP="005A10C0">
      <w:pPr>
        <w:rPr>
          <w:rFonts w:ascii="Tahoma" w:hAnsi="Tahoma" w:cs="Tahoma"/>
          <w:sz w:val="24"/>
          <w:lang w:val="de-DE"/>
        </w:rPr>
      </w:pPr>
    </w:p>
    <w:p w14:paraId="60A8EE6C" w14:textId="77777777" w:rsidR="006561F5" w:rsidRPr="005A10C0" w:rsidRDefault="006561F5" w:rsidP="005A10C0">
      <w:pPr>
        <w:rPr>
          <w:rFonts w:ascii="Tahoma" w:hAnsi="Tahoma" w:cs="Tahoma"/>
          <w:sz w:val="24"/>
        </w:rPr>
      </w:pPr>
    </w:p>
    <w:p w14:paraId="2DB7AF40" w14:textId="558CEC52" w:rsidR="0075170B" w:rsidRDefault="005A10C0" w:rsidP="005A10C0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Schachtbauwerk bestehend aus:</w:t>
      </w:r>
    </w:p>
    <w:p w14:paraId="1A52D6DD" w14:textId="553ADC75" w:rsidR="005A10C0" w:rsidRDefault="005A10C0" w:rsidP="005A10C0">
      <w:pPr>
        <w:rPr>
          <w:rFonts w:ascii="Tahoma" w:hAnsi="Tahoma" w:cs="Tahoma"/>
          <w:b/>
          <w:bCs/>
          <w:sz w:val="24"/>
          <w:lang w:val="de-DE"/>
        </w:rPr>
      </w:pPr>
    </w:p>
    <w:p w14:paraId="4E285769" w14:textId="53D75739" w:rsidR="00042E75" w:rsidRDefault="00042E75" w:rsidP="005A10C0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Monolithischer Behälter (Bodenteil)</w:t>
      </w:r>
    </w:p>
    <w:p w14:paraId="0AF5DABE" w14:textId="38280EAE" w:rsidR="005A10C0" w:rsidRPr="005A10C0" w:rsidRDefault="005A10C0" w:rsidP="005A10C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>Betonschacht DN 1</w:t>
      </w:r>
      <w:r w:rsidR="00791FFD">
        <w:rPr>
          <w:rFonts w:ascii="Tahoma" w:hAnsi="Tahoma" w:cs="Tahoma"/>
          <w:sz w:val="24"/>
          <w:lang w:val="de-DE"/>
        </w:rPr>
        <w:t>5</w:t>
      </w:r>
      <w:r w:rsidRPr="005A10C0">
        <w:rPr>
          <w:rFonts w:ascii="Tahoma" w:hAnsi="Tahoma" w:cs="Tahoma"/>
          <w:sz w:val="24"/>
          <w:lang w:val="de-DE"/>
        </w:rPr>
        <w:t>00 als monolithisches Bauteil, Mindestbetongüte C 40/50</w:t>
      </w:r>
    </w:p>
    <w:p w14:paraId="4E47EBC1" w14:textId="77777777" w:rsidR="00791FFD" w:rsidRDefault="005A10C0" w:rsidP="00791FFD">
      <w:pPr>
        <w:pStyle w:val="Listenabsatz"/>
        <w:ind w:left="720"/>
        <w:rPr>
          <w:rFonts w:ascii="Tahoma" w:hAnsi="Tahoma" w:cs="Tahoma"/>
          <w:sz w:val="24"/>
          <w:lang w:val="de-DE"/>
        </w:rPr>
      </w:pPr>
      <w:r w:rsidRPr="005A10C0">
        <w:rPr>
          <w:rFonts w:ascii="Tahoma" w:hAnsi="Tahoma" w:cs="Tahoma"/>
          <w:sz w:val="24"/>
          <w:lang w:val="de-DE"/>
        </w:rPr>
        <w:t>Expositionsklasse XA 2 nach DIN EN 206</w:t>
      </w:r>
    </w:p>
    <w:p w14:paraId="0B5AD80D" w14:textId="779BC73D" w:rsidR="006E1723" w:rsidRPr="00791FFD" w:rsidRDefault="000957E3" w:rsidP="00791FF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791FFD">
        <w:rPr>
          <w:rFonts w:ascii="Tahoma" w:hAnsi="Tahoma" w:cs="Tahoma"/>
          <w:sz w:val="24"/>
          <w:lang w:val="de-DE"/>
        </w:rPr>
        <w:t>Anschluss: Zu- und Ablauf DN 2</w:t>
      </w:r>
      <w:r w:rsidR="00791FFD" w:rsidRPr="00791FFD">
        <w:rPr>
          <w:rFonts w:ascii="Tahoma" w:hAnsi="Tahoma" w:cs="Tahoma"/>
          <w:sz w:val="24"/>
          <w:lang w:val="de-DE"/>
        </w:rPr>
        <w:t>5</w:t>
      </w:r>
      <w:r w:rsidRPr="00791FFD">
        <w:rPr>
          <w:rFonts w:ascii="Tahoma" w:hAnsi="Tahoma" w:cs="Tahoma"/>
          <w:sz w:val="24"/>
          <w:lang w:val="de-DE"/>
        </w:rPr>
        <w:t>0 KG</w:t>
      </w:r>
      <w:r w:rsidR="00791FFD" w:rsidRPr="00791FFD">
        <w:rPr>
          <w:rFonts w:ascii="Tahoma" w:hAnsi="Tahoma" w:cs="Tahoma"/>
          <w:sz w:val="24"/>
          <w:lang w:val="de-DE"/>
        </w:rPr>
        <w:t xml:space="preserve"> mit einer Umlenkhilfe für tangentialen Einlauf</w:t>
      </w:r>
    </w:p>
    <w:p w14:paraId="1C98401E" w14:textId="3CBA319B" w:rsidR="000957E3" w:rsidRPr="000957E3" w:rsidRDefault="000957E3" w:rsidP="000957E3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W</w:t>
      </w:r>
      <w:r w:rsidRPr="000957E3">
        <w:rPr>
          <w:rFonts w:ascii="Tahoma" w:hAnsi="Tahoma" w:cs="Tahoma"/>
          <w:sz w:val="24"/>
          <w:lang w:val="de-DE"/>
        </w:rPr>
        <w:t>erkseitig eingebaute</w:t>
      </w:r>
      <w:r w:rsidR="00791FFD">
        <w:rPr>
          <w:rFonts w:ascii="Tahoma" w:hAnsi="Tahoma" w:cs="Tahoma"/>
          <w:sz w:val="24"/>
          <w:lang w:val="de-DE"/>
        </w:rPr>
        <w:t xml:space="preserve">n Strömungsbrechern </w:t>
      </w:r>
    </w:p>
    <w:p w14:paraId="749FEFE9" w14:textId="497D2A7E" w:rsidR="0057157B" w:rsidRDefault="00791FFD" w:rsidP="000957E3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Gewicht ca. 3,0 t</w:t>
      </w:r>
      <w:r w:rsidR="00042E75">
        <w:rPr>
          <w:rFonts w:ascii="Tahoma" w:hAnsi="Tahoma" w:cs="Tahoma"/>
          <w:sz w:val="24"/>
          <w:lang w:val="de-DE"/>
        </w:rPr>
        <w:t>o</w:t>
      </w:r>
    </w:p>
    <w:p w14:paraId="61398F5A" w14:textId="61D4009C" w:rsidR="00042E75" w:rsidRPr="00042E75" w:rsidRDefault="00042E75" w:rsidP="00042E75">
      <w:pPr>
        <w:rPr>
          <w:rFonts w:ascii="Tahoma" w:hAnsi="Tahoma" w:cs="Tahoma"/>
          <w:b/>
          <w:bCs/>
          <w:sz w:val="24"/>
          <w:lang w:val="de-DE"/>
        </w:rPr>
      </w:pPr>
    </w:p>
    <w:p w14:paraId="589A1DAF" w14:textId="7F395C1C" w:rsidR="00042E75" w:rsidRPr="00042E75" w:rsidRDefault="00042E75" w:rsidP="00042E75">
      <w:pPr>
        <w:rPr>
          <w:rFonts w:ascii="Tahoma" w:hAnsi="Tahoma" w:cs="Tahoma"/>
          <w:b/>
          <w:bCs/>
          <w:sz w:val="24"/>
          <w:lang w:val="de-DE"/>
        </w:rPr>
      </w:pPr>
      <w:r w:rsidRPr="00042E75">
        <w:rPr>
          <w:rFonts w:ascii="Tahoma" w:hAnsi="Tahoma" w:cs="Tahoma"/>
          <w:b/>
          <w:bCs/>
          <w:sz w:val="24"/>
          <w:lang w:val="de-DE"/>
        </w:rPr>
        <w:t>Monolithisches Aufbauteil mit Zwischenplatte</w:t>
      </w:r>
    </w:p>
    <w:p w14:paraId="04D75DEC" w14:textId="0CE1CDD5" w:rsidR="00042E75" w:rsidRDefault="00042E75" w:rsidP="00042E75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Monolithisches Aufbauteil aus Beton, Mindestbetongüte C 40/50</w:t>
      </w:r>
      <w:r>
        <w:rPr>
          <w:rFonts w:ascii="Tahoma" w:hAnsi="Tahoma" w:cs="Tahoma"/>
          <w:sz w:val="24"/>
          <w:lang w:val="de-DE"/>
        </w:rPr>
        <w:br/>
        <w:t>Expositionsklasse XA 2 nach DIN EN 206</w:t>
      </w:r>
    </w:p>
    <w:p w14:paraId="4DA21276" w14:textId="45380E6F" w:rsidR="00042E75" w:rsidRDefault="00042E75" w:rsidP="00042E75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Mit einer Ablauföffnung für KK/PP DN 250</w:t>
      </w:r>
    </w:p>
    <w:p w14:paraId="128E87C0" w14:textId="0096A31D" w:rsidR="00042E75" w:rsidRDefault="00042E75" w:rsidP="00042E75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Mit werksseitig eingebauter Zwischenplatte inklusive 6 Muffen DN 200 und 1 Muffe DN 315</w:t>
      </w:r>
    </w:p>
    <w:p w14:paraId="2DFC3440" w14:textId="11C3A3F9" w:rsidR="00042E75" w:rsidRDefault="00042E75" w:rsidP="00042E75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Mit 6 werkseitig eingebauten Filtern und 1 Ablaufgarnitur PP DN 250</w:t>
      </w:r>
    </w:p>
    <w:p w14:paraId="19764952" w14:textId="5B3C451D" w:rsidR="00042E75" w:rsidRDefault="00042E75" w:rsidP="00042E75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Höhenversatz zwischen Ablauf und Zulauf mindestens 250 mm</w:t>
      </w:r>
    </w:p>
    <w:p w14:paraId="55C7B5B0" w14:textId="03E0E8BF" w:rsidR="00042E75" w:rsidRPr="00042E75" w:rsidRDefault="00042E75" w:rsidP="00042E75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Gewicht ca. 3,6 to</w:t>
      </w:r>
    </w:p>
    <w:p w14:paraId="283258A9" w14:textId="77777777" w:rsidR="007630A0" w:rsidRDefault="007630A0" w:rsidP="007630A0">
      <w:pPr>
        <w:rPr>
          <w:rFonts w:ascii="Tahoma" w:hAnsi="Tahoma" w:cs="Tahoma"/>
          <w:sz w:val="24"/>
          <w:lang w:val="de-DE"/>
        </w:rPr>
      </w:pPr>
    </w:p>
    <w:p w14:paraId="7FD75D61" w14:textId="77777777" w:rsidR="007630A0" w:rsidRDefault="007630A0" w:rsidP="007630A0">
      <w:pPr>
        <w:rPr>
          <w:rFonts w:ascii="Tahoma" w:hAnsi="Tahoma" w:cs="Tahoma"/>
          <w:sz w:val="24"/>
          <w:lang w:val="de-DE"/>
        </w:rPr>
      </w:pPr>
    </w:p>
    <w:p w14:paraId="4AD1466B" w14:textId="4BCF96E6" w:rsidR="007630A0" w:rsidRDefault="007630A0" w:rsidP="007630A0">
      <w:pPr>
        <w:rPr>
          <w:rFonts w:ascii="Tahoma" w:hAnsi="Tahoma" w:cs="Tahoma"/>
          <w:sz w:val="24"/>
          <w:lang w:val="de-DE"/>
        </w:rPr>
      </w:pPr>
    </w:p>
    <w:p w14:paraId="75DCE472" w14:textId="77777777" w:rsidR="006561F5" w:rsidRDefault="006561F5" w:rsidP="007630A0">
      <w:pPr>
        <w:rPr>
          <w:rFonts w:ascii="Tahoma" w:hAnsi="Tahoma" w:cs="Tahoma"/>
          <w:sz w:val="24"/>
          <w:lang w:val="de-DE"/>
        </w:rPr>
      </w:pPr>
    </w:p>
    <w:p w14:paraId="46312A97" w14:textId="0426427C" w:rsidR="007630A0" w:rsidRDefault="007630A0" w:rsidP="007630A0">
      <w:pPr>
        <w:rPr>
          <w:rFonts w:ascii="Tahoma" w:hAnsi="Tahoma" w:cs="Tahoma"/>
          <w:b/>
          <w:bCs/>
          <w:sz w:val="24"/>
          <w:lang w:val="de-DE"/>
        </w:rPr>
      </w:pPr>
      <w:r w:rsidRPr="007630A0">
        <w:rPr>
          <w:rFonts w:ascii="Tahoma" w:hAnsi="Tahoma" w:cs="Tahoma"/>
          <w:b/>
          <w:bCs/>
          <w:sz w:val="24"/>
          <w:lang w:val="de-DE"/>
        </w:rPr>
        <w:t>Abdeckplatte DN 1500 Einstiegsöffnung NW 800 mm / SLW 6</w:t>
      </w:r>
      <w:r>
        <w:rPr>
          <w:rFonts w:ascii="Tahoma" w:hAnsi="Tahoma" w:cs="Tahoma"/>
          <w:b/>
          <w:bCs/>
          <w:sz w:val="24"/>
          <w:lang w:val="de-DE"/>
        </w:rPr>
        <w:t>0</w:t>
      </w:r>
    </w:p>
    <w:p w14:paraId="5C8639FC" w14:textId="598759A0" w:rsidR="007630A0" w:rsidRDefault="007630A0" w:rsidP="007630A0">
      <w:pPr>
        <w:ind w:left="360"/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- Gewicht ca. 1,2 to</w:t>
      </w:r>
    </w:p>
    <w:p w14:paraId="38863866" w14:textId="102E82C4" w:rsidR="007630A0" w:rsidRDefault="007630A0" w:rsidP="007630A0">
      <w:pPr>
        <w:ind w:left="360"/>
        <w:rPr>
          <w:rFonts w:ascii="Tahoma" w:hAnsi="Tahoma" w:cs="Tahoma"/>
          <w:sz w:val="24"/>
          <w:lang w:val="de-DE"/>
        </w:rPr>
      </w:pPr>
    </w:p>
    <w:p w14:paraId="7FD1AF25" w14:textId="77777777" w:rsidR="007630A0" w:rsidRDefault="007630A0" w:rsidP="007630A0">
      <w:pPr>
        <w:rPr>
          <w:rFonts w:ascii="Tahoma" w:hAnsi="Tahoma" w:cs="Tahoma"/>
          <w:sz w:val="24"/>
          <w:lang w:val="de-DE"/>
        </w:rPr>
      </w:pPr>
      <w:r w:rsidRPr="007630A0">
        <w:rPr>
          <w:rFonts w:ascii="Tahoma" w:hAnsi="Tahoma" w:cs="Tahoma"/>
          <w:b/>
          <w:bCs/>
          <w:sz w:val="24"/>
          <w:lang w:val="de-DE"/>
        </w:rPr>
        <w:t>Hydrosystem 1500</w:t>
      </w:r>
    </w:p>
    <w:p w14:paraId="04AC5FB5" w14:textId="2AFB6036" w:rsidR="007630A0" w:rsidRPr="007630A0" w:rsidRDefault="007630A0" w:rsidP="007630A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7630A0">
        <w:rPr>
          <w:rFonts w:ascii="Tahoma" w:hAnsi="Tahoma" w:cs="Tahoma"/>
          <w:sz w:val="24"/>
          <w:lang w:val="de-DE"/>
        </w:rPr>
        <w:t>Wandstärke: 150 mm</w:t>
      </w:r>
    </w:p>
    <w:p w14:paraId="138B82C1" w14:textId="7C6F6E41" w:rsidR="007630A0" w:rsidRPr="007630A0" w:rsidRDefault="007630A0" w:rsidP="007630A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7630A0">
        <w:rPr>
          <w:rFonts w:ascii="Tahoma" w:hAnsi="Tahoma" w:cs="Tahoma"/>
          <w:sz w:val="24"/>
          <w:lang w:val="de-DE"/>
        </w:rPr>
        <w:t>Gewicht schwerstes Teil: 3,6 to</w:t>
      </w:r>
    </w:p>
    <w:p w14:paraId="5DF8418D" w14:textId="0B0651EE" w:rsidR="007630A0" w:rsidRPr="007630A0" w:rsidRDefault="007630A0" w:rsidP="007630A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7630A0">
        <w:rPr>
          <w:rFonts w:ascii="Tahoma" w:hAnsi="Tahoma" w:cs="Tahoma"/>
          <w:sz w:val="24"/>
          <w:lang w:val="de-DE"/>
        </w:rPr>
        <w:t>Gesamtgewicht: ca. 7,8 to</w:t>
      </w:r>
    </w:p>
    <w:p w14:paraId="01D59EEC" w14:textId="5EC32193" w:rsidR="007630A0" w:rsidRPr="007630A0" w:rsidRDefault="007630A0" w:rsidP="007630A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7630A0">
        <w:rPr>
          <w:rFonts w:ascii="Tahoma" w:hAnsi="Tahoma" w:cs="Tahoma"/>
          <w:sz w:val="24"/>
          <w:lang w:val="de-DE"/>
        </w:rPr>
        <w:t>Gesamthöhe inkl. Abdeckplatte: 3</w:t>
      </w:r>
      <w:r w:rsidR="00F20B99">
        <w:rPr>
          <w:rFonts w:ascii="Tahoma" w:hAnsi="Tahoma" w:cs="Tahoma"/>
          <w:sz w:val="24"/>
          <w:lang w:val="de-DE"/>
        </w:rPr>
        <w:t>.</w:t>
      </w:r>
      <w:r w:rsidRPr="007630A0">
        <w:rPr>
          <w:rFonts w:ascii="Tahoma" w:hAnsi="Tahoma" w:cs="Tahoma"/>
          <w:sz w:val="24"/>
          <w:lang w:val="de-DE"/>
        </w:rPr>
        <w:t>100 mm</w:t>
      </w:r>
    </w:p>
    <w:p w14:paraId="723BFA6C" w14:textId="6685267B" w:rsidR="007630A0" w:rsidRDefault="007630A0" w:rsidP="007630A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7630A0">
        <w:rPr>
          <w:rFonts w:ascii="Tahoma" w:hAnsi="Tahoma" w:cs="Tahoma"/>
          <w:sz w:val="24"/>
          <w:lang w:val="de-DE"/>
        </w:rPr>
        <w:t>Optional: Abdeckung Kl. D NW 800 mm ohne Lüftun</w:t>
      </w:r>
      <w:r>
        <w:rPr>
          <w:rFonts w:ascii="Tahoma" w:hAnsi="Tahoma" w:cs="Tahoma"/>
          <w:sz w:val="24"/>
          <w:lang w:val="de-DE"/>
        </w:rPr>
        <w:t>g</w:t>
      </w:r>
    </w:p>
    <w:p w14:paraId="1D221C4B" w14:textId="5D72FC2A" w:rsidR="007630A0" w:rsidRPr="007630A0" w:rsidRDefault="007630A0" w:rsidP="007630A0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Austauschintervall der Kartuschen: max. 4 Jahre</w:t>
      </w:r>
    </w:p>
    <w:p w14:paraId="306C5796" w14:textId="701AA6E6" w:rsidR="008075EC" w:rsidRDefault="008075EC" w:rsidP="008075EC">
      <w:pPr>
        <w:rPr>
          <w:rFonts w:ascii="Tahoma" w:hAnsi="Tahoma" w:cs="Tahoma"/>
          <w:sz w:val="24"/>
          <w:lang w:val="de-DE"/>
        </w:rPr>
      </w:pPr>
    </w:p>
    <w:p w14:paraId="0E370387" w14:textId="77777777" w:rsidR="00465611" w:rsidRPr="008075EC" w:rsidRDefault="00465611" w:rsidP="008075EC">
      <w:pPr>
        <w:rPr>
          <w:rFonts w:ascii="Tahoma" w:hAnsi="Tahoma" w:cs="Tahoma"/>
          <w:sz w:val="24"/>
          <w:lang w:val="de-DE"/>
        </w:rPr>
      </w:pPr>
    </w:p>
    <w:p w14:paraId="57062E55" w14:textId="00130BD8" w:rsidR="00CE77FE" w:rsidRDefault="008075EC" w:rsidP="00CE77FE">
      <w:pPr>
        <w:pStyle w:val="Angebot"/>
        <w:tabs>
          <w:tab w:val="left" w:pos="2835"/>
        </w:tabs>
        <w:rPr>
          <w:rFonts w:ascii="Tahoma" w:hAnsi="Tahoma" w:cs="Tahoma"/>
        </w:rPr>
      </w:pPr>
      <w:r w:rsidRPr="00646C84">
        <w:rPr>
          <w:rFonts w:ascii="Tahoma" w:hAnsi="Tahoma" w:cs="Tahoma"/>
        </w:rPr>
        <w:t>Herstellernachweis</w:t>
      </w:r>
      <w:r w:rsidR="00CE77FE">
        <w:rPr>
          <w:rFonts w:ascii="Tahoma" w:hAnsi="Tahoma" w:cs="Tahoma"/>
        </w:rPr>
        <w:t>:</w:t>
      </w:r>
      <w:r w:rsidR="00CE77FE">
        <w:rPr>
          <w:rFonts w:ascii="Tahoma" w:hAnsi="Tahoma" w:cs="Tahoma"/>
        </w:rPr>
        <w:tab/>
      </w:r>
      <w:r w:rsidR="00CE77FE">
        <w:rPr>
          <w:rFonts w:ascii="Tahoma" w:hAnsi="Tahoma" w:cs="Tahoma"/>
        </w:rPr>
        <w:tab/>
      </w:r>
      <w:r w:rsidRPr="00646C84">
        <w:rPr>
          <w:rFonts w:ascii="Tahoma" w:hAnsi="Tahoma" w:cs="Tahoma"/>
        </w:rPr>
        <w:t>HABA-Beton</w:t>
      </w:r>
      <w:r w:rsidR="00E919C7">
        <w:rPr>
          <w:rFonts w:ascii="Tahoma" w:hAnsi="Tahoma" w:cs="Tahoma"/>
        </w:rPr>
        <w:t xml:space="preserve"> Johann Bartlechner KG</w:t>
      </w:r>
    </w:p>
    <w:p w14:paraId="1E4B11B8" w14:textId="6495BB47" w:rsidR="008538BF" w:rsidRPr="00CE77FE" w:rsidRDefault="00CE77FE" w:rsidP="00CE77FE">
      <w:pPr>
        <w:pStyle w:val="Angebot"/>
        <w:tabs>
          <w:tab w:val="left" w:pos="283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CE77FE">
        <w:rPr>
          <w:rFonts w:ascii="Tahoma" w:hAnsi="Tahoma" w:cs="Tahoma"/>
        </w:rPr>
        <w:tab/>
      </w:r>
      <w:hyperlink r:id="rId8" w:history="1">
        <w:r w:rsidRPr="00CE77FE">
          <w:rPr>
            <w:rStyle w:val="Hyperlink"/>
            <w:rFonts w:ascii="Tahoma" w:hAnsi="Tahoma" w:cs="Tahoma"/>
            <w:color w:val="auto"/>
            <w:u w:val="none"/>
          </w:rPr>
          <w:t>www.haba-beton.de</w:t>
        </w:r>
      </w:hyperlink>
    </w:p>
    <w:sectPr w:rsidR="008538BF" w:rsidRPr="00CE77FE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450" w14:textId="77777777" w:rsidR="00CF00BE" w:rsidRDefault="00CF00BE" w:rsidP="00CF00BE">
      <w:r>
        <w:separator/>
      </w:r>
    </w:p>
  </w:endnote>
  <w:endnote w:type="continuationSeparator" w:id="0">
    <w:p w14:paraId="697315E9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313F18" w14:paraId="5A48588E" w14:textId="77777777" w:rsidTr="008E24C3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5E3034C8" w14:textId="77777777" w:rsidR="00313F18" w:rsidRDefault="00313F18" w:rsidP="00313F18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7A65BCC9" w14:textId="77777777" w:rsidR="00313F18" w:rsidRDefault="00313F18" w:rsidP="00313F18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2C086CF2" w14:textId="77777777" w:rsidR="00313F18" w:rsidRDefault="00313F18" w:rsidP="00313F18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50985035" w14:textId="3814C65C" w:rsidR="00CF00BE" w:rsidRPr="00313F18" w:rsidRDefault="00313F18" w:rsidP="00313F18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>, Johann Bartlechner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8348" w14:textId="77777777" w:rsidR="00CF00BE" w:rsidRDefault="00CF00BE" w:rsidP="00CF00BE">
      <w:r>
        <w:separator/>
      </w:r>
    </w:p>
  </w:footnote>
  <w:footnote w:type="continuationSeparator" w:id="0">
    <w:p w14:paraId="75E1BCF7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D582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ED82DBE" wp14:editId="365F9396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DB8DD" wp14:editId="2299A1D2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56B27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B41AB"/>
    <w:multiLevelType w:val="hybridMultilevel"/>
    <w:tmpl w:val="E0F227A6"/>
    <w:lvl w:ilvl="0" w:tplc="D416DAF0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42E75"/>
    <w:rsid w:val="000957E3"/>
    <w:rsid w:val="000F6166"/>
    <w:rsid w:val="00113CF9"/>
    <w:rsid w:val="00142815"/>
    <w:rsid w:val="0015696B"/>
    <w:rsid w:val="00167CE0"/>
    <w:rsid w:val="00172405"/>
    <w:rsid w:val="001C685D"/>
    <w:rsid w:val="001C7DB9"/>
    <w:rsid w:val="0021730C"/>
    <w:rsid w:val="002D1F0D"/>
    <w:rsid w:val="003076A4"/>
    <w:rsid w:val="00313F18"/>
    <w:rsid w:val="003435CC"/>
    <w:rsid w:val="00367A97"/>
    <w:rsid w:val="00370F90"/>
    <w:rsid w:val="00445A4A"/>
    <w:rsid w:val="0045754A"/>
    <w:rsid w:val="00463B44"/>
    <w:rsid w:val="00465611"/>
    <w:rsid w:val="00486B59"/>
    <w:rsid w:val="00557810"/>
    <w:rsid w:val="0057157B"/>
    <w:rsid w:val="005A10C0"/>
    <w:rsid w:val="005D5081"/>
    <w:rsid w:val="00646C84"/>
    <w:rsid w:val="006561F5"/>
    <w:rsid w:val="00675014"/>
    <w:rsid w:val="00693FF5"/>
    <w:rsid w:val="006D45B4"/>
    <w:rsid w:val="006E1723"/>
    <w:rsid w:val="006E43CF"/>
    <w:rsid w:val="00703DBF"/>
    <w:rsid w:val="0075170B"/>
    <w:rsid w:val="007630A0"/>
    <w:rsid w:val="00771DD5"/>
    <w:rsid w:val="007737BA"/>
    <w:rsid w:val="00791FFD"/>
    <w:rsid w:val="007A10DA"/>
    <w:rsid w:val="007C000A"/>
    <w:rsid w:val="008075EC"/>
    <w:rsid w:val="00817B9E"/>
    <w:rsid w:val="008538BF"/>
    <w:rsid w:val="0091516F"/>
    <w:rsid w:val="009C6635"/>
    <w:rsid w:val="00A24014"/>
    <w:rsid w:val="00A3670E"/>
    <w:rsid w:val="00AA5F75"/>
    <w:rsid w:val="00B45CD8"/>
    <w:rsid w:val="00BA4036"/>
    <w:rsid w:val="00BE1785"/>
    <w:rsid w:val="00C1298B"/>
    <w:rsid w:val="00C237F0"/>
    <w:rsid w:val="00C26F0F"/>
    <w:rsid w:val="00CA1BCA"/>
    <w:rsid w:val="00CE77FE"/>
    <w:rsid w:val="00CF00BE"/>
    <w:rsid w:val="00E01E17"/>
    <w:rsid w:val="00E919C7"/>
    <w:rsid w:val="00E95E5E"/>
    <w:rsid w:val="00EC5A3F"/>
    <w:rsid w:val="00F20B99"/>
    <w:rsid w:val="00F64EA2"/>
    <w:rsid w:val="00F86985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24F592"/>
  <w15:docId w15:val="{CC2DA666-CBA0-4CC6-A1D2-8CE26DF5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19C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724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172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7D83-694B-4424-9789-F2EEA460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Heckmann, Michael</cp:lastModifiedBy>
  <cp:revision>5</cp:revision>
  <cp:lastPrinted>2025-07-22T07:13:00Z</cp:lastPrinted>
  <dcterms:created xsi:type="dcterms:W3CDTF">2025-07-08T12:27:00Z</dcterms:created>
  <dcterms:modified xsi:type="dcterms:W3CDTF">2025-07-22T07:13:00Z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